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3E54C0" w14:textId="77777777" w:rsidR="00BD5805" w:rsidRDefault="00BD5805">
      <w:pPr>
        <w:tabs>
          <w:tab w:val="center" w:pos="9628"/>
        </w:tabs>
        <w:spacing w:after="0" w:line="259" w:lineRule="auto"/>
        <w:ind w:left="0" w:firstLine="0"/>
        <w:rPr>
          <w:b/>
          <w:color w:val="231F20"/>
          <w:sz w:val="17"/>
        </w:rPr>
      </w:pPr>
    </w:p>
    <w:p w14:paraId="2EBA0F08" w14:textId="6B5E6A1B" w:rsidR="00272F16" w:rsidRDefault="005F4282">
      <w:pPr>
        <w:spacing w:after="160" w:line="259" w:lineRule="auto"/>
        <w:ind w:left="0" w:firstLine="0"/>
        <w:rPr>
          <w:b/>
          <w:color w:val="231F20"/>
          <w:sz w:val="17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0198459" wp14:editId="0DF70B73">
            <wp:simplePos x="0" y="0"/>
            <wp:positionH relativeFrom="column">
              <wp:posOffset>1211580</wp:posOffset>
            </wp:positionH>
            <wp:positionV relativeFrom="paragraph">
              <wp:posOffset>-177800</wp:posOffset>
            </wp:positionV>
            <wp:extent cx="4174490" cy="94361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25" t="35241" r="35801" b="41222"/>
                    <a:stretch/>
                  </pic:blipFill>
                  <pic:spPr bwMode="auto">
                    <a:xfrm>
                      <a:off x="0" y="0"/>
                      <a:ext cx="4174490" cy="9436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2A9088" w14:textId="54644823" w:rsidR="00272F16" w:rsidRPr="00874E5F" w:rsidRDefault="00272F16" w:rsidP="00272F16">
      <w:pPr>
        <w:rPr>
          <w:rFonts w:ascii="Palatino" w:hAnsi="Palatino"/>
        </w:rPr>
      </w:pPr>
    </w:p>
    <w:tbl>
      <w:tblPr>
        <w:tblpPr w:leftFromText="180" w:rightFromText="180" w:vertAnchor="page" w:horzAnchor="margin" w:tblpXSpec="center" w:tblpY="29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CC00"/>
        <w:tblLook w:val="01E0" w:firstRow="1" w:lastRow="1" w:firstColumn="1" w:lastColumn="1" w:noHBand="0" w:noVBand="0"/>
      </w:tblPr>
      <w:tblGrid>
        <w:gridCol w:w="3441"/>
        <w:gridCol w:w="2944"/>
      </w:tblGrid>
      <w:tr w:rsidR="00272F16" w:rsidRPr="00874E5F" w14:paraId="5515091D" w14:textId="77777777" w:rsidTr="005F4282">
        <w:trPr>
          <w:trHeight w:val="654"/>
        </w:trPr>
        <w:tc>
          <w:tcPr>
            <w:tcW w:w="6385" w:type="dxa"/>
            <w:gridSpan w:val="2"/>
            <w:tcBorders>
              <w:bottom w:val="single" w:sz="4" w:space="0" w:color="auto"/>
            </w:tcBorders>
            <w:shd w:val="clear" w:color="auto" w:fill="99CC00"/>
          </w:tcPr>
          <w:p w14:paraId="1FF7B1B0" w14:textId="77777777" w:rsidR="00272F16" w:rsidRPr="00874E5F" w:rsidRDefault="00272F16" w:rsidP="005F4282">
            <w:pPr>
              <w:jc w:val="center"/>
              <w:rPr>
                <w:rFonts w:ascii="Palatino" w:hAnsi="Palatino"/>
                <w:sz w:val="28"/>
                <w:szCs w:val="28"/>
              </w:rPr>
            </w:pPr>
          </w:p>
          <w:p w14:paraId="7C685F36" w14:textId="77777777" w:rsidR="00272F16" w:rsidRDefault="00272F16" w:rsidP="005F4282">
            <w:pPr>
              <w:pStyle w:val="BodyText"/>
              <w:jc w:val="center"/>
              <w:rPr>
                <w:rFonts w:ascii="Palatino" w:hAnsi="Palatino" w:cs="Calibri"/>
                <w:b/>
                <w:sz w:val="32"/>
                <w:szCs w:val="32"/>
              </w:rPr>
            </w:pPr>
          </w:p>
          <w:p w14:paraId="4B199640" w14:textId="760A1D56" w:rsidR="00272F16" w:rsidRPr="00C8769F" w:rsidRDefault="00272F16" w:rsidP="005F4282">
            <w:pPr>
              <w:pStyle w:val="BodyText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8769F">
              <w:rPr>
                <w:rFonts w:ascii="Arial" w:hAnsi="Arial" w:cs="Arial"/>
                <w:b/>
                <w:sz w:val="32"/>
                <w:szCs w:val="32"/>
              </w:rPr>
              <w:t xml:space="preserve">CVSE </w:t>
            </w:r>
            <w:r>
              <w:rPr>
                <w:rFonts w:ascii="Arial" w:hAnsi="Arial" w:cs="Arial"/>
                <w:b/>
                <w:sz w:val="32"/>
                <w:szCs w:val="32"/>
              </w:rPr>
              <w:t>Sun Safety</w:t>
            </w:r>
            <w:r w:rsidRPr="00C8769F">
              <w:rPr>
                <w:rFonts w:ascii="Arial" w:hAnsi="Arial" w:cs="Arial"/>
                <w:b/>
                <w:sz w:val="32"/>
                <w:szCs w:val="32"/>
              </w:rPr>
              <w:t xml:space="preserve"> Policy and Procedure</w:t>
            </w:r>
          </w:p>
          <w:p w14:paraId="2FA5E400" w14:textId="77777777" w:rsidR="00272F16" w:rsidRPr="00C8769F" w:rsidRDefault="00272F16" w:rsidP="005F4282">
            <w:pPr>
              <w:pStyle w:val="BodyText"/>
              <w:rPr>
                <w:rFonts w:ascii="Palatino" w:hAnsi="Palatino" w:cs="Calibri"/>
                <w:b/>
                <w:sz w:val="28"/>
                <w:szCs w:val="28"/>
              </w:rPr>
            </w:pPr>
          </w:p>
          <w:p w14:paraId="0A28AA2C" w14:textId="77777777" w:rsidR="00272F16" w:rsidRPr="00874E5F" w:rsidRDefault="00272F16" w:rsidP="005F4282">
            <w:pPr>
              <w:jc w:val="center"/>
              <w:rPr>
                <w:rFonts w:ascii="Palatino" w:hAnsi="Palatino"/>
                <w:sz w:val="28"/>
                <w:szCs w:val="28"/>
              </w:rPr>
            </w:pPr>
          </w:p>
        </w:tc>
      </w:tr>
      <w:tr w:rsidR="00272F16" w:rsidRPr="00874E5F" w14:paraId="396BAFD0" w14:textId="77777777" w:rsidTr="005F4282">
        <w:trPr>
          <w:trHeight w:val="646"/>
        </w:trPr>
        <w:tc>
          <w:tcPr>
            <w:tcW w:w="3441" w:type="dxa"/>
            <w:shd w:val="clear" w:color="auto" w:fill="FFFFFF"/>
          </w:tcPr>
          <w:p w14:paraId="230B810B" w14:textId="77777777" w:rsidR="00272F16" w:rsidRPr="00C8769F" w:rsidRDefault="00272F16" w:rsidP="005F42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B623EDE" w14:textId="77777777" w:rsidR="00272F16" w:rsidRPr="00C8769F" w:rsidRDefault="00272F16" w:rsidP="005F42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8769F">
              <w:rPr>
                <w:rFonts w:ascii="Arial" w:hAnsi="Arial" w:cs="Arial"/>
                <w:sz w:val="28"/>
                <w:szCs w:val="28"/>
              </w:rPr>
              <w:t>Authors</w:t>
            </w:r>
          </w:p>
        </w:tc>
        <w:tc>
          <w:tcPr>
            <w:tcW w:w="2944" w:type="dxa"/>
            <w:shd w:val="clear" w:color="auto" w:fill="FFFFFF"/>
          </w:tcPr>
          <w:p w14:paraId="53128325" w14:textId="77777777" w:rsidR="00272F16" w:rsidRPr="00C8769F" w:rsidRDefault="00272F16" w:rsidP="005F42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83DFAA3" w14:textId="77777777" w:rsidR="00272F16" w:rsidRPr="00C8769F" w:rsidRDefault="00272F16" w:rsidP="005F42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8769F">
              <w:rPr>
                <w:rFonts w:ascii="Arial" w:hAnsi="Arial" w:cs="Arial"/>
                <w:sz w:val="28"/>
                <w:szCs w:val="28"/>
              </w:rPr>
              <w:t>Richard Bunzl</w:t>
            </w:r>
          </w:p>
          <w:p w14:paraId="4CC4EAAC" w14:textId="77777777" w:rsidR="00272F16" w:rsidRPr="00C8769F" w:rsidRDefault="00272F16" w:rsidP="005F42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72F16" w:rsidRPr="00874E5F" w14:paraId="4ECDA4E5" w14:textId="77777777" w:rsidTr="005F4282">
        <w:trPr>
          <w:trHeight w:val="813"/>
        </w:trPr>
        <w:tc>
          <w:tcPr>
            <w:tcW w:w="3441" w:type="dxa"/>
            <w:shd w:val="clear" w:color="auto" w:fill="FFFFFF"/>
          </w:tcPr>
          <w:p w14:paraId="7344848B" w14:textId="77777777" w:rsidR="00272F16" w:rsidRPr="00C8769F" w:rsidRDefault="00272F16" w:rsidP="005F42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69DBB5D" w14:textId="77777777" w:rsidR="00272F16" w:rsidRPr="00C8769F" w:rsidRDefault="00272F16" w:rsidP="005F42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8769F">
              <w:rPr>
                <w:rFonts w:ascii="Arial" w:hAnsi="Arial" w:cs="Arial"/>
                <w:sz w:val="28"/>
                <w:szCs w:val="28"/>
              </w:rPr>
              <w:t>Policy Lead</w:t>
            </w:r>
          </w:p>
        </w:tc>
        <w:tc>
          <w:tcPr>
            <w:tcW w:w="2944" w:type="dxa"/>
            <w:shd w:val="clear" w:color="auto" w:fill="FFFFFF"/>
          </w:tcPr>
          <w:p w14:paraId="0C29A3CC" w14:textId="77777777" w:rsidR="00272F16" w:rsidRPr="00C8769F" w:rsidRDefault="00272F16" w:rsidP="005F42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47D87C0" w14:textId="77777777" w:rsidR="00272F16" w:rsidRPr="00C8769F" w:rsidRDefault="00272F16" w:rsidP="005F42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8769F">
              <w:rPr>
                <w:rFonts w:ascii="Arial" w:hAnsi="Arial" w:cs="Arial"/>
                <w:sz w:val="28"/>
                <w:szCs w:val="28"/>
              </w:rPr>
              <w:t>Richard Bunzl</w:t>
            </w:r>
          </w:p>
        </w:tc>
      </w:tr>
      <w:tr w:rsidR="00272F16" w:rsidRPr="00874E5F" w14:paraId="7A4C6EA2" w14:textId="77777777" w:rsidTr="005F4282">
        <w:trPr>
          <w:trHeight w:val="813"/>
        </w:trPr>
        <w:tc>
          <w:tcPr>
            <w:tcW w:w="3441" w:type="dxa"/>
            <w:shd w:val="clear" w:color="auto" w:fill="FFFFFF"/>
          </w:tcPr>
          <w:p w14:paraId="423BBE5B" w14:textId="77777777" w:rsidR="00272F16" w:rsidRPr="00C8769F" w:rsidRDefault="00272F16" w:rsidP="005F42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90288BF" w14:textId="77777777" w:rsidR="00272F16" w:rsidRPr="00C8769F" w:rsidRDefault="00272F16" w:rsidP="005F42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8769F">
              <w:rPr>
                <w:rFonts w:ascii="Arial" w:hAnsi="Arial" w:cs="Arial"/>
                <w:sz w:val="28"/>
                <w:szCs w:val="28"/>
              </w:rPr>
              <w:t>Date Ratified by management team</w:t>
            </w:r>
          </w:p>
        </w:tc>
        <w:tc>
          <w:tcPr>
            <w:tcW w:w="2944" w:type="dxa"/>
            <w:shd w:val="clear" w:color="auto" w:fill="FFFFFF"/>
          </w:tcPr>
          <w:p w14:paraId="4144B924" w14:textId="77777777" w:rsidR="00272F16" w:rsidRPr="00C8769F" w:rsidRDefault="00272F16" w:rsidP="005F42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8769F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047F64EF" w14:textId="77777777" w:rsidR="00272F16" w:rsidRDefault="00272F16" w:rsidP="005F42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8769F">
              <w:rPr>
                <w:rFonts w:ascii="Arial" w:hAnsi="Arial" w:cs="Arial"/>
                <w:sz w:val="28"/>
                <w:szCs w:val="28"/>
              </w:rPr>
              <w:t>October 2018</w:t>
            </w:r>
          </w:p>
          <w:p w14:paraId="264FE9E9" w14:textId="77777777" w:rsidR="00272F16" w:rsidRDefault="00272F16" w:rsidP="005F42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2CD5540" w14:textId="77777777" w:rsidR="00272F16" w:rsidRPr="00C8769F" w:rsidRDefault="00272F16" w:rsidP="005F42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72F16" w:rsidRPr="00874E5F" w14:paraId="4E726EA7" w14:textId="77777777" w:rsidTr="005F4282">
        <w:trPr>
          <w:trHeight w:val="646"/>
        </w:trPr>
        <w:tc>
          <w:tcPr>
            <w:tcW w:w="3441" w:type="dxa"/>
            <w:shd w:val="clear" w:color="auto" w:fill="FFFFFF"/>
          </w:tcPr>
          <w:p w14:paraId="613D3CC1" w14:textId="77777777" w:rsidR="00272F16" w:rsidRPr="00C8769F" w:rsidRDefault="00272F16" w:rsidP="005F42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550945B" w14:textId="77777777" w:rsidR="00272F16" w:rsidRPr="00C8769F" w:rsidRDefault="00272F16" w:rsidP="005F42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8769F">
              <w:rPr>
                <w:rFonts w:ascii="Arial" w:hAnsi="Arial" w:cs="Arial"/>
                <w:sz w:val="28"/>
                <w:szCs w:val="28"/>
              </w:rPr>
              <w:t>Status</w:t>
            </w:r>
          </w:p>
        </w:tc>
        <w:tc>
          <w:tcPr>
            <w:tcW w:w="2944" w:type="dxa"/>
            <w:shd w:val="clear" w:color="auto" w:fill="FFFFFF"/>
          </w:tcPr>
          <w:p w14:paraId="7F580B2C" w14:textId="77777777" w:rsidR="00272F16" w:rsidRPr="00C8769F" w:rsidRDefault="00272F16" w:rsidP="005F42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FB185F3" w14:textId="77777777" w:rsidR="00272F16" w:rsidRDefault="00272F16" w:rsidP="005F42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8769F">
              <w:rPr>
                <w:rFonts w:ascii="Arial" w:hAnsi="Arial" w:cs="Arial"/>
                <w:sz w:val="28"/>
                <w:szCs w:val="28"/>
              </w:rPr>
              <w:t>Ratified</w:t>
            </w:r>
          </w:p>
          <w:p w14:paraId="086CBBEF" w14:textId="77777777" w:rsidR="00272F16" w:rsidRPr="00C8769F" w:rsidRDefault="00272F16" w:rsidP="005F42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72F16" w:rsidRPr="00874E5F" w14:paraId="46A95130" w14:textId="77777777" w:rsidTr="005F4282">
        <w:trPr>
          <w:trHeight w:val="813"/>
        </w:trPr>
        <w:tc>
          <w:tcPr>
            <w:tcW w:w="3441" w:type="dxa"/>
            <w:shd w:val="clear" w:color="auto" w:fill="FFFFFF"/>
          </w:tcPr>
          <w:p w14:paraId="170BEAAA" w14:textId="77777777" w:rsidR="00272F16" w:rsidRPr="00C8769F" w:rsidRDefault="00272F16" w:rsidP="005F42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F36481C" w14:textId="77777777" w:rsidR="00272F16" w:rsidRPr="00C8769F" w:rsidRDefault="00272F16" w:rsidP="005F42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8769F">
              <w:rPr>
                <w:rFonts w:ascii="Arial" w:hAnsi="Arial" w:cs="Arial"/>
                <w:sz w:val="28"/>
                <w:szCs w:val="28"/>
              </w:rPr>
              <w:t>Last Review Date</w:t>
            </w:r>
          </w:p>
        </w:tc>
        <w:tc>
          <w:tcPr>
            <w:tcW w:w="2944" w:type="dxa"/>
            <w:shd w:val="clear" w:color="auto" w:fill="FFFFFF"/>
          </w:tcPr>
          <w:p w14:paraId="20793789" w14:textId="77777777" w:rsidR="00272F16" w:rsidRPr="00C8769F" w:rsidRDefault="00272F16" w:rsidP="005F42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55442AE" w14:textId="77777777" w:rsidR="00272F16" w:rsidRPr="00C8769F" w:rsidRDefault="00272F16" w:rsidP="005F42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Jan. 2020</w:t>
            </w:r>
          </w:p>
          <w:p w14:paraId="6C8F0B17" w14:textId="77777777" w:rsidR="00272F16" w:rsidRPr="00C8769F" w:rsidRDefault="00272F16" w:rsidP="005F4282">
            <w:pPr>
              <w:spacing w:after="200" w:line="276" w:lineRule="auto"/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</w:p>
        </w:tc>
      </w:tr>
      <w:tr w:rsidR="00272F16" w:rsidRPr="00874E5F" w14:paraId="47504F64" w14:textId="77777777" w:rsidTr="005F4282">
        <w:trPr>
          <w:trHeight w:val="47"/>
        </w:trPr>
        <w:tc>
          <w:tcPr>
            <w:tcW w:w="3441" w:type="dxa"/>
            <w:shd w:val="clear" w:color="auto" w:fill="FFFFFF"/>
          </w:tcPr>
          <w:p w14:paraId="689C8490" w14:textId="77777777" w:rsidR="00272F16" w:rsidRPr="00C8769F" w:rsidRDefault="00272F16" w:rsidP="005F42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7967841" w14:textId="77777777" w:rsidR="00272F16" w:rsidRPr="00C8769F" w:rsidRDefault="00272F16" w:rsidP="005F42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8769F">
              <w:rPr>
                <w:rFonts w:ascii="Arial" w:hAnsi="Arial" w:cs="Arial"/>
                <w:sz w:val="28"/>
                <w:szCs w:val="28"/>
              </w:rPr>
              <w:t>Policy Number</w:t>
            </w:r>
          </w:p>
        </w:tc>
        <w:tc>
          <w:tcPr>
            <w:tcW w:w="2944" w:type="dxa"/>
            <w:shd w:val="clear" w:color="auto" w:fill="FFFFFF"/>
          </w:tcPr>
          <w:p w14:paraId="42903DB0" w14:textId="77777777" w:rsidR="00272F16" w:rsidRPr="00C8769F" w:rsidRDefault="00272F16" w:rsidP="005F42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29B6E3E" w14:textId="64A98C88" w:rsidR="00272F16" w:rsidRDefault="00272F16" w:rsidP="005F42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8769F">
              <w:rPr>
                <w:rFonts w:ascii="Arial" w:hAnsi="Arial" w:cs="Arial"/>
                <w:sz w:val="28"/>
                <w:szCs w:val="28"/>
              </w:rPr>
              <w:t>CVSE do</w:t>
            </w:r>
            <w:r w:rsidR="005F4282">
              <w:rPr>
                <w:rFonts w:ascii="Arial" w:hAnsi="Arial" w:cs="Arial"/>
                <w:sz w:val="28"/>
                <w:szCs w:val="28"/>
              </w:rPr>
              <w:t>c</w:t>
            </w:r>
            <w:bookmarkStart w:id="0" w:name="_GoBack"/>
            <w:bookmarkEnd w:id="0"/>
          </w:p>
          <w:p w14:paraId="0FE10A2E" w14:textId="77777777" w:rsidR="00272F16" w:rsidRPr="00C8769F" w:rsidRDefault="00272F16" w:rsidP="005F42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F029082" w14:textId="77777777" w:rsidR="00272F16" w:rsidRPr="00874E5F" w:rsidRDefault="00272F16" w:rsidP="00272F16">
      <w:pPr>
        <w:pStyle w:val="Header"/>
        <w:spacing w:line="360" w:lineRule="auto"/>
        <w:jc w:val="center"/>
        <w:rPr>
          <w:rFonts w:ascii="Palatino" w:hAnsi="Palatino" w:cs="Calibri"/>
          <w:sz w:val="28"/>
          <w:szCs w:val="28"/>
        </w:rPr>
      </w:pPr>
    </w:p>
    <w:p w14:paraId="506EBB9E" w14:textId="77777777" w:rsidR="00272F16" w:rsidRPr="00874E5F" w:rsidRDefault="00272F16" w:rsidP="00EB24D6">
      <w:pPr>
        <w:pStyle w:val="Heading1"/>
        <w:numPr>
          <w:ilvl w:val="0"/>
          <w:numId w:val="0"/>
        </w:numPr>
        <w:rPr>
          <w:rFonts w:ascii="Palatino" w:hAnsi="Palatino"/>
          <w:b w:val="0"/>
          <w:bCs/>
        </w:rPr>
      </w:pPr>
    </w:p>
    <w:p w14:paraId="602FE824" w14:textId="232AD065" w:rsidR="007A69AE" w:rsidRPr="005F4282" w:rsidRDefault="00272F16" w:rsidP="005F4282">
      <w:pPr>
        <w:spacing w:after="160" w:line="259" w:lineRule="auto"/>
        <w:ind w:left="0" w:firstLine="0"/>
        <w:rPr>
          <w:b/>
          <w:color w:val="231F20"/>
          <w:sz w:val="17"/>
        </w:rPr>
      </w:pPr>
      <w:r>
        <w:rPr>
          <w:rFonts w:ascii="Palatino" w:hAnsi="Palatino"/>
          <w:b/>
          <w:bCs/>
        </w:rPr>
        <w:br w:type="page"/>
      </w:r>
    </w:p>
    <w:p w14:paraId="264224FF" w14:textId="091FCC31" w:rsidR="007A69AE" w:rsidRDefault="007A69AE">
      <w:pPr>
        <w:spacing w:after="40" w:line="259" w:lineRule="auto"/>
        <w:ind w:left="0" w:firstLine="0"/>
      </w:pPr>
    </w:p>
    <w:p w14:paraId="52920E12" w14:textId="77777777" w:rsidR="007A69AE" w:rsidRDefault="00C526B6">
      <w:pPr>
        <w:pStyle w:val="Heading1"/>
        <w:ind w:left="412" w:hanging="427"/>
      </w:pPr>
      <w:r>
        <w:t xml:space="preserve">POLICY  </w:t>
      </w:r>
    </w:p>
    <w:p w14:paraId="4832B4A9" w14:textId="77777777" w:rsidR="007A69AE" w:rsidRDefault="00C526B6">
      <w:pPr>
        <w:spacing w:after="0" w:line="259" w:lineRule="auto"/>
        <w:ind w:left="427" w:firstLine="0"/>
      </w:pPr>
      <w:r>
        <w:t xml:space="preserve"> </w:t>
      </w:r>
    </w:p>
    <w:p w14:paraId="5C49955A" w14:textId="59A39675" w:rsidR="007A69AE" w:rsidRDefault="00BD5805">
      <w:pPr>
        <w:ind w:left="-5"/>
      </w:pPr>
      <w:r>
        <w:t xml:space="preserve">Calder Valley Steiner </w:t>
      </w:r>
      <w:r w:rsidR="00EB24D6">
        <w:t>Education</w:t>
      </w:r>
      <w:r>
        <w:t xml:space="preserve"> wants to ensure that children are not harmed during their time outside in the sun</w:t>
      </w:r>
      <w:r w:rsidR="00EB24D6">
        <w:t>.  T</w:t>
      </w:r>
      <w:r w:rsidR="00A110C1">
        <w:t>his</w:t>
      </w:r>
      <w:r>
        <w:t xml:space="preserve"> policy aims to prevent children</w:t>
      </w:r>
      <w:r w:rsidR="00C526B6">
        <w:t xml:space="preserve"> being harmed through excessive exposure to extreme heat and ultraviolet radiation (UV radiation). </w:t>
      </w:r>
    </w:p>
    <w:p w14:paraId="0DF3955C" w14:textId="77777777" w:rsidR="007A69AE" w:rsidRDefault="00C526B6">
      <w:pPr>
        <w:spacing w:after="0" w:line="259" w:lineRule="auto"/>
        <w:ind w:left="427" w:firstLine="0"/>
      </w:pPr>
      <w:r>
        <w:t xml:space="preserve"> </w:t>
      </w:r>
    </w:p>
    <w:p w14:paraId="54B5A0F8" w14:textId="0D760CC0" w:rsidR="007A69AE" w:rsidRDefault="00EB24D6">
      <w:pPr>
        <w:pStyle w:val="Heading2"/>
        <w:spacing w:after="92"/>
        <w:ind w:left="439" w:hanging="454"/>
      </w:pPr>
      <w:r>
        <w:t>Kindergarten</w:t>
      </w:r>
      <w:r w:rsidR="00C526B6">
        <w:t xml:space="preserve"> based procedures </w:t>
      </w:r>
    </w:p>
    <w:p w14:paraId="56ED2CEC" w14:textId="180BB7D5" w:rsidR="007A69AE" w:rsidRDefault="00BD5805">
      <w:pPr>
        <w:ind w:left="-5"/>
      </w:pPr>
      <w:r>
        <w:t xml:space="preserve">As a </w:t>
      </w:r>
      <w:r w:rsidR="00F24DF6">
        <w:t>minimum each class’s sun safety procedure</w:t>
      </w:r>
      <w:r w:rsidR="00C526B6">
        <w:t xml:space="preserve"> must include: </w:t>
      </w:r>
    </w:p>
    <w:p w14:paraId="63E149FA" w14:textId="77777777" w:rsidR="007A69AE" w:rsidRDefault="007A69AE" w:rsidP="00BD5805">
      <w:pPr>
        <w:ind w:left="567" w:firstLine="0"/>
      </w:pPr>
    </w:p>
    <w:p w14:paraId="54DFD968" w14:textId="77777777" w:rsidR="00BD5805" w:rsidRDefault="00BD5805">
      <w:pPr>
        <w:numPr>
          <w:ilvl w:val="0"/>
          <w:numId w:val="1"/>
        </w:numPr>
        <w:ind w:hanging="567"/>
      </w:pPr>
      <w:r>
        <w:t>Dressing appropriately for the weather</w:t>
      </w:r>
    </w:p>
    <w:p w14:paraId="2AA43F9A" w14:textId="77777777" w:rsidR="007A69AE" w:rsidRDefault="00C526B6">
      <w:pPr>
        <w:numPr>
          <w:ilvl w:val="0"/>
          <w:numId w:val="1"/>
        </w:numPr>
        <w:ind w:hanging="567"/>
      </w:pPr>
      <w:r>
        <w:t xml:space="preserve">prevention of over exposure to the sun </w:t>
      </w:r>
    </w:p>
    <w:p w14:paraId="7A28C218" w14:textId="77777777" w:rsidR="007A69AE" w:rsidRDefault="00C526B6">
      <w:pPr>
        <w:numPr>
          <w:ilvl w:val="0"/>
          <w:numId w:val="1"/>
        </w:numPr>
        <w:ind w:hanging="567"/>
      </w:pPr>
      <w:r>
        <w:t xml:space="preserve">access to adequate shaded areas </w:t>
      </w:r>
    </w:p>
    <w:p w14:paraId="08AB1A0B" w14:textId="77777777" w:rsidR="007A69AE" w:rsidRDefault="00C526B6">
      <w:pPr>
        <w:numPr>
          <w:ilvl w:val="0"/>
          <w:numId w:val="1"/>
        </w:numPr>
        <w:ind w:hanging="567"/>
      </w:pPr>
      <w:r>
        <w:t xml:space="preserve">access to drinking water  </w:t>
      </w:r>
    </w:p>
    <w:p w14:paraId="2712CD46" w14:textId="77777777" w:rsidR="007A69AE" w:rsidRDefault="00C526B6">
      <w:pPr>
        <w:numPr>
          <w:ilvl w:val="0"/>
          <w:numId w:val="1"/>
        </w:numPr>
        <w:ind w:hanging="567"/>
      </w:pPr>
      <w:r>
        <w:t xml:space="preserve">access to sunscreen </w:t>
      </w:r>
    </w:p>
    <w:p w14:paraId="1759AF87" w14:textId="77777777" w:rsidR="007A69AE" w:rsidRDefault="00BD5805">
      <w:pPr>
        <w:numPr>
          <w:ilvl w:val="0"/>
          <w:numId w:val="1"/>
        </w:numPr>
        <w:ind w:hanging="567"/>
      </w:pPr>
      <w:r>
        <w:t>Permission to apply sunscreen to the children</w:t>
      </w:r>
      <w:r w:rsidR="00C526B6">
        <w:t xml:space="preserve">. </w:t>
      </w:r>
    </w:p>
    <w:p w14:paraId="66AF9140" w14:textId="77777777" w:rsidR="00A110C1" w:rsidRDefault="00A110C1">
      <w:pPr>
        <w:numPr>
          <w:ilvl w:val="0"/>
          <w:numId w:val="1"/>
        </w:numPr>
        <w:ind w:hanging="567"/>
      </w:pPr>
      <w:r>
        <w:t>If permission is not given, appropriate clothing must be worn</w:t>
      </w:r>
    </w:p>
    <w:p w14:paraId="786441D4" w14:textId="77777777" w:rsidR="00A110C1" w:rsidRDefault="00A110C1">
      <w:pPr>
        <w:numPr>
          <w:ilvl w:val="0"/>
          <w:numId w:val="1"/>
        </w:numPr>
        <w:ind w:hanging="567"/>
      </w:pPr>
      <w:r>
        <w:t>Without sunscreen and/or appropriate clothing children must stay inside (parents will be informed)</w:t>
      </w:r>
    </w:p>
    <w:p w14:paraId="393E4C57" w14:textId="77777777" w:rsidR="007A69AE" w:rsidRDefault="00C526B6">
      <w:pPr>
        <w:spacing w:after="0" w:line="259" w:lineRule="auto"/>
        <w:ind w:left="0" w:firstLine="0"/>
      </w:pPr>
      <w:r>
        <w:t xml:space="preserve"> </w:t>
      </w:r>
    </w:p>
    <w:p w14:paraId="260375DB" w14:textId="77777777" w:rsidR="007A69AE" w:rsidRDefault="00C526B6">
      <w:pPr>
        <w:ind w:left="-5"/>
      </w:pPr>
      <w:r>
        <w:t>Respon</w:t>
      </w:r>
      <w:r w:rsidR="00BD5805">
        <w:t>sible staff must ensure children</w:t>
      </w:r>
      <w:r>
        <w:t xml:space="preserve"> comply with sun</w:t>
      </w:r>
      <w:r w:rsidR="00BD5805">
        <w:t xml:space="preserve"> safety procedures when children</w:t>
      </w:r>
      <w:r>
        <w:t xml:space="preserve"> are: </w:t>
      </w:r>
    </w:p>
    <w:p w14:paraId="6DCD1AA3" w14:textId="78AA4514" w:rsidR="007A69AE" w:rsidRDefault="00C526B6">
      <w:pPr>
        <w:numPr>
          <w:ilvl w:val="0"/>
          <w:numId w:val="2"/>
        </w:numPr>
        <w:ind w:hanging="567"/>
      </w:pPr>
      <w:r>
        <w:t xml:space="preserve">on </w:t>
      </w:r>
      <w:r w:rsidR="008B400B">
        <w:t>CVSE</w:t>
      </w:r>
      <w:r>
        <w:t xml:space="preserve"> grounds </w:t>
      </w:r>
    </w:p>
    <w:p w14:paraId="7083D560" w14:textId="4F6D3B10" w:rsidR="007A69AE" w:rsidRDefault="00C526B6">
      <w:pPr>
        <w:numPr>
          <w:ilvl w:val="0"/>
          <w:numId w:val="2"/>
        </w:numPr>
        <w:ind w:hanging="567"/>
      </w:pPr>
      <w:r>
        <w:t xml:space="preserve">participating in </w:t>
      </w:r>
      <w:r w:rsidR="008B400B">
        <w:t>CVSE</w:t>
      </w:r>
      <w:r>
        <w:t xml:space="preserve"> coordinated excursions and events outside the </w:t>
      </w:r>
      <w:r w:rsidR="0068000F">
        <w:t>CVSE</w:t>
      </w:r>
      <w:r>
        <w:t xml:space="preserve"> premises </w:t>
      </w:r>
    </w:p>
    <w:p w14:paraId="0C9DAEF3" w14:textId="0E4B937E" w:rsidR="007A69AE" w:rsidRDefault="00C526B6">
      <w:pPr>
        <w:numPr>
          <w:ilvl w:val="0"/>
          <w:numId w:val="2"/>
        </w:numPr>
        <w:ind w:hanging="567"/>
      </w:pPr>
      <w:proofErr w:type="gramStart"/>
      <w:r>
        <w:t>participating</w:t>
      </w:r>
      <w:proofErr w:type="gramEnd"/>
      <w:r>
        <w:t xml:space="preserve"> in events or activities operated by </w:t>
      </w:r>
      <w:r w:rsidR="008B400B">
        <w:t>CVSE</w:t>
      </w:r>
      <w:r>
        <w:t xml:space="preserve"> including out-of-school-hours care. </w:t>
      </w:r>
    </w:p>
    <w:p w14:paraId="184D697C" w14:textId="77777777" w:rsidR="007A69AE" w:rsidRDefault="00C526B6">
      <w:pPr>
        <w:spacing w:after="0" w:line="259" w:lineRule="auto"/>
        <w:ind w:left="0" w:firstLine="0"/>
      </w:pPr>
      <w:r>
        <w:t xml:space="preserve"> </w:t>
      </w:r>
    </w:p>
    <w:p w14:paraId="6CD47F47" w14:textId="77777777" w:rsidR="007A69AE" w:rsidRDefault="00C526B6">
      <w:pPr>
        <w:pStyle w:val="Heading2"/>
        <w:spacing w:after="92"/>
        <w:ind w:left="439" w:hanging="454"/>
      </w:pPr>
      <w:r>
        <w:t xml:space="preserve">Sun Safety and the curriculum </w:t>
      </w:r>
    </w:p>
    <w:p w14:paraId="06FF2F26" w14:textId="7568F9BA" w:rsidR="00BD5805" w:rsidRDefault="008B400B" w:rsidP="00E23F5A">
      <w:pPr>
        <w:spacing w:after="100" w:afterAutospacing="1" w:line="247" w:lineRule="auto"/>
        <w:ind w:left="-6" w:hanging="11"/>
      </w:pPr>
      <w:r>
        <w:t>O</w:t>
      </w:r>
      <w:r w:rsidR="00BD5805">
        <w:t>utside play and outside days form</w:t>
      </w:r>
      <w:r w:rsidR="00C526B6">
        <w:t xml:space="preserve"> part of the </w:t>
      </w:r>
      <w:r w:rsidR="00BD5805">
        <w:t xml:space="preserve">Calder Valley Steiner </w:t>
      </w:r>
      <w:proofErr w:type="gramStart"/>
      <w:r>
        <w:t xml:space="preserve">Education </w:t>
      </w:r>
      <w:r w:rsidR="00BD5805">
        <w:t xml:space="preserve"> </w:t>
      </w:r>
      <w:r>
        <w:t>Kindergarten</w:t>
      </w:r>
      <w:proofErr w:type="gramEnd"/>
      <w:r>
        <w:t xml:space="preserve"> </w:t>
      </w:r>
      <w:r w:rsidR="00BD5805">
        <w:t>curriculum.</w:t>
      </w:r>
      <w:r>
        <w:t xml:space="preserve"> </w:t>
      </w:r>
      <w:r w:rsidR="00BD5805">
        <w:rPr>
          <w:b/>
          <w:color w:val="002868"/>
        </w:rPr>
        <w:t xml:space="preserve">NB </w:t>
      </w:r>
      <w:r w:rsidR="00C526B6">
        <w:t xml:space="preserve">Teachers should role model Sun Smart behaviour to actively encourage students to adopt similar behaviours. </w:t>
      </w:r>
    </w:p>
    <w:p w14:paraId="06C06F71" w14:textId="77777777" w:rsidR="00BD5805" w:rsidRDefault="00BD5805" w:rsidP="00BD5805">
      <w:pPr>
        <w:pStyle w:val="Heading2"/>
      </w:pPr>
      <w:r>
        <w:t>S</w:t>
      </w:r>
      <w:r w:rsidR="00C526B6">
        <w:t xml:space="preserve">unscreen </w:t>
      </w:r>
    </w:p>
    <w:p w14:paraId="1F800317" w14:textId="04AA5EF6" w:rsidR="007A69AE" w:rsidRDefault="00C526B6" w:rsidP="00E23F5A">
      <w:pPr>
        <w:spacing w:after="100" w:afterAutospacing="1" w:line="247" w:lineRule="auto"/>
        <w:ind w:left="-6" w:hanging="11"/>
      </w:pPr>
      <w:r>
        <w:t xml:space="preserve">The provision of sunscreen must be reflected in the </w:t>
      </w:r>
      <w:r w:rsidR="00E23F5A">
        <w:t>CVSE</w:t>
      </w:r>
      <w:r>
        <w:t xml:space="preserve"> sun safety procedures.  </w:t>
      </w:r>
      <w:r w:rsidR="00BD5805">
        <w:t xml:space="preserve">Each family should provide sunscreen for their child for use during </w:t>
      </w:r>
      <w:r w:rsidR="00E23F5A">
        <w:t>kindergarten</w:t>
      </w:r>
      <w:r w:rsidR="00BD5805">
        <w:t>.</w:t>
      </w:r>
      <w:r>
        <w:t xml:space="preserve"> </w:t>
      </w:r>
    </w:p>
    <w:p w14:paraId="0D03564F" w14:textId="77777777" w:rsidR="00BD5805" w:rsidRDefault="00BD5805" w:rsidP="00A110C1">
      <w:pPr>
        <w:pStyle w:val="Heading2"/>
        <w:numPr>
          <w:ilvl w:val="0"/>
          <w:numId w:val="0"/>
        </w:numPr>
        <w:spacing w:after="92"/>
        <w:ind w:left="10" w:hanging="10"/>
      </w:pPr>
    </w:p>
    <w:p w14:paraId="5412DD14" w14:textId="77777777" w:rsidR="007A69AE" w:rsidRDefault="00A110C1">
      <w:pPr>
        <w:pStyle w:val="Heading2"/>
        <w:spacing w:after="92"/>
        <w:ind w:left="439" w:hanging="454"/>
      </w:pPr>
      <w:r>
        <w:t>Ultra</w:t>
      </w:r>
      <w:r w:rsidR="00C526B6">
        <w:t xml:space="preserve"> violet (UV) rating </w:t>
      </w:r>
    </w:p>
    <w:p w14:paraId="72B833EF" w14:textId="77777777" w:rsidR="007A69AE" w:rsidRDefault="00C526B6">
      <w:pPr>
        <w:ind w:left="-5"/>
      </w:pPr>
      <w:r>
        <w:t xml:space="preserve">When exposed in excessive amounts, UV radiation can cause sunburn, skin damage, eye damage and skin cancer. The World Health Organization's </w:t>
      </w:r>
      <w:hyperlink r:id="rId9">
        <w:r>
          <w:rPr>
            <w:color w:val="0000FF"/>
            <w:u w:val="single" w:color="0000FF"/>
          </w:rPr>
          <w:t>Global Solar UV Index</w:t>
        </w:r>
      </w:hyperlink>
      <w:hyperlink r:id="rId10">
        <w:r>
          <w:t xml:space="preserve"> </w:t>
        </w:r>
      </w:hyperlink>
      <w:r>
        <w:t xml:space="preserve">measures levels of UV radiation on a scale from 0 (Low) to 11+ (Extreme). </w:t>
      </w:r>
    </w:p>
    <w:p w14:paraId="1FAD58B4" w14:textId="77777777" w:rsidR="007A69AE" w:rsidRDefault="00C526B6">
      <w:pPr>
        <w:spacing w:after="0" w:line="259" w:lineRule="auto"/>
        <w:ind w:left="0" w:firstLine="0"/>
      </w:pPr>
      <w:r>
        <w:t xml:space="preserve"> </w:t>
      </w:r>
    </w:p>
    <w:p w14:paraId="5830B50D" w14:textId="4A08389A" w:rsidR="007A69AE" w:rsidRDefault="00C526B6">
      <w:pPr>
        <w:ind w:left="-5"/>
      </w:pPr>
      <w:r>
        <w:t xml:space="preserve">The Cancer Council recommends that schools engage with Sun Smart behaviours when the UV index reaches 3 or above.   </w:t>
      </w:r>
    </w:p>
    <w:p w14:paraId="5F9E8E62" w14:textId="77777777" w:rsidR="007A69AE" w:rsidRDefault="00C526B6">
      <w:pPr>
        <w:spacing w:after="0" w:line="259" w:lineRule="auto"/>
        <w:ind w:left="0" w:firstLine="0"/>
      </w:pPr>
      <w:r>
        <w:t xml:space="preserve"> </w:t>
      </w:r>
    </w:p>
    <w:p w14:paraId="3EA41252" w14:textId="6FEA5D48" w:rsidR="007A69AE" w:rsidRDefault="00C526B6">
      <w:pPr>
        <w:ind w:left="-5"/>
      </w:pPr>
      <w:r>
        <w:t xml:space="preserve">Children are particularly susceptible to heat and UV radiation-related side-effects including sunstroke, heatstroke, dehydration, sunburn, skin damage, and/or eye damage. To minimise the risk of students </w:t>
      </w:r>
      <w:r>
        <w:lastRenderedPageBreak/>
        <w:t xml:space="preserve">suffering from any of the above side-effects, a whole </w:t>
      </w:r>
      <w:r w:rsidR="00E23F5A">
        <w:t>setting</w:t>
      </w:r>
      <w:r>
        <w:t xml:space="preserve"> approach to the adoption of Sun Smart behaviours needs be demonstrated. </w:t>
      </w:r>
    </w:p>
    <w:p w14:paraId="375FA34A" w14:textId="77777777" w:rsidR="007A69AE" w:rsidRDefault="00C526B6">
      <w:pPr>
        <w:spacing w:after="0" w:line="259" w:lineRule="auto"/>
        <w:ind w:left="0" w:firstLine="0"/>
      </w:pPr>
      <w:r>
        <w:t xml:space="preserve"> </w:t>
      </w:r>
    </w:p>
    <w:p w14:paraId="5E3B9D16" w14:textId="77777777" w:rsidR="007A69AE" w:rsidRDefault="00A110C1">
      <w:pPr>
        <w:pStyle w:val="Heading2"/>
        <w:numPr>
          <w:ilvl w:val="0"/>
          <w:numId w:val="0"/>
        </w:numPr>
        <w:ind w:left="-5"/>
      </w:pPr>
      <w:r>
        <w:t xml:space="preserve">1.5 </w:t>
      </w:r>
      <w:r w:rsidR="00C526B6">
        <w:t xml:space="preserve">Sun Smart behaviour </w:t>
      </w:r>
      <w:r w:rsidR="00C526B6">
        <w:rPr>
          <w:b w:val="0"/>
        </w:rPr>
        <w:t xml:space="preserve"> </w:t>
      </w:r>
    </w:p>
    <w:p w14:paraId="300647DC" w14:textId="77777777" w:rsidR="007A69AE" w:rsidRDefault="00C526B6">
      <w:pPr>
        <w:spacing w:after="78"/>
        <w:ind w:left="-5"/>
      </w:pPr>
      <w:r>
        <w:t xml:space="preserve">The understanding and practice of procedures which help to reduce the harmful risks associated with too much UV including sunburn and skin cancer. Sun Smart behaviours include: </w:t>
      </w:r>
    </w:p>
    <w:p w14:paraId="7BFF87DA" w14:textId="77777777" w:rsidR="007A69AE" w:rsidRDefault="00C526B6">
      <w:pPr>
        <w:numPr>
          <w:ilvl w:val="0"/>
          <w:numId w:val="4"/>
        </w:numPr>
        <w:ind w:hanging="567"/>
      </w:pPr>
      <w:r>
        <w:t xml:space="preserve">sun protective hat: a wide brimmed hat that shades the head, face, neck and ears </w:t>
      </w:r>
    </w:p>
    <w:p w14:paraId="150BBA99" w14:textId="77777777" w:rsidR="007A69AE" w:rsidRDefault="00C526B6">
      <w:pPr>
        <w:numPr>
          <w:ilvl w:val="0"/>
          <w:numId w:val="4"/>
        </w:numPr>
        <w:ind w:hanging="567"/>
      </w:pPr>
      <w:r>
        <w:t xml:space="preserve">sun protective uniform / clothing: includes cool, loose fitting clothing that covers as much skin as practical and has a densely woven fabric  </w:t>
      </w:r>
    </w:p>
    <w:p w14:paraId="7E02318E" w14:textId="77777777" w:rsidR="007A69AE" w:rsidRDefault="00C526B6">
      <w:pPr>
        <w:numPr>
          <w:ilvl w:val="0"/>
          <w:numId w:val="4"/>
        </w:numPr>
        <w:ind w:hanging="567"/>
      </w:pPr>
      <w:r>
        <w:t xml:space="preserve">sunscreen: SPF 30 or higher broad-spectrum, water-resistant sunscreen  </w:t>
      </w:r>
    </w:p>
    <w:p w14:paraId="35341AB5" w14:textId="77777777" w:rsidR="007A69AE" w:rsidRDefault="00C526B6">
      <w:pPr>
        <w:numPr>
          <w:ilvl w:val="0"/>
          <w:numId w:val="4"/>
        </w:numPr>
        <w:ind w:hanging="567"/>
      </w:pPr>
      <w:r>
        <w:t xml:space="preserve">sunglasses: wrap-around style labelled AS1067  </w:t>
      </w:r>
    </w:p>
    <w:p w14:paraId="2AF170FD" w14:textId="77777777" w:rsidR="007A69AE" w:rsidRDefault="00A110C1">
      <w:pPr>
        <w:numPr>
          <w:ilvl w:val="0"/>
          <w:numId w:val="4"/>
        </w:numPr>
        <w:ind w:hanging="567"/>
      </w:pPr>
      <w:r>
        <w:t>Shade</w:t>
      </w:r>
      <w:r w:rsidR="00C526B6">
        <w:t xml:space="preserve">: built, natural or portable that creates densely shaded areas. </w:t>
      </w:r>
    </w:p>
    <w:p w14:paraId="0B886E95" w14:textId="77777777" w:rsidR="00A110C1" w:rsidRDefault="00A110C1">
      <w:pPr>
        <w:numPr>
          <w:ilvl w:val="0"/>
          <w:numId w:val="4"/>
        </w:numPr>
        <w:ind w:hanging="567"/>
      </w:pPr>
      <w:r>
        <w:t>Children will be kept inside if they do not have appropriate clothing or sunscreen</w:t>
      </w:r>
    </w:p>
    <w:p w14:paraId="0C070759" w14:textId="77777777" w:rsidR="007A69AE" w:rsidRDefault="00C526B6">
      <w:pPr>
        <w:spacing w:after="0" w:line="259" w:lineRule="auto"/>
        <w:ind w:left="0" w:firstLine="0"/>
      </w:pPr>
      <w:r>
        <w:t xml:space="preserve"> </w:t>
      </w:r>
    </w:p>
    <w:p w14:paraId="04B1A42C" w14:textId="77777777" w:rsidR="00A110C1" w:rsidRDefault="00A110C1">
      <w:pPr>
        <w:spacing w:after="0" w:line="259" w:lineRule="auto"/>
        <w:ind w:left="0" w:firstLine="0"/>
      </w:pPr>
    </w:p>
    <w:p w14:paraId="2DF3E05C" w14:textId="77777777" w:rsidR="007A69AE" w:rsidRDefault="007A69AE">
      <w:pPr>
        <w:spacing w:after="40" w:line="259" w:lineRule="auto"/>
        <w:ind w:left="0" w:firstLine="0"/>
      </w:pPr>
    </w:p>
    <w:p w14:paraId="7FF301FC" w14:textId="77777777" w:rsidR="007A69AE" w:rsidRDefault="007A69AE">
      <w:pPr>
        <w:spacing w:after="0" w:line="259" w:lineRule="auto"/>
        <w:ind w:left="427" w:firstLine="0"/>
      </w:pPr>
    </w:p>
    <w:p w14:paraId="28A01536" w14:textId="77777777" w:rsidR="007A69AE" w:rsidRDefault="007A69AE">
      <w:pPr>
        <w:spacing w:after="0" w:line="259" w:lineRule="auto"/>
        <w:ind w:left="567" w:firstLine="0"/>
      </w:pPr>
    </w:p>
    <w:p w14:paraId="205A8B6A" w14:textId="77777777" w:rsidR="007A69AE" w:rsidRDefault="007A69AE">
      <w:pPr>
        <w:spacing w:after="0" w:line="259" w:lineRule="auto"/>
        <w:ind w:left="663" w:firstLine="0"/>
      </w:pPr>
    </w:p>
    <w:sectPr w:rsidR="007A69A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16" w:right="865" w:bottom="400" w:left="852" w:header="720" w:footer="4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4EDE6C" w14:textId="77777777" w:rsidR="00C07E85" w:rsidRDefault="00C07E85">
      <w:pPr>
        <w:spacing w:after="0" w:line="240" w:lineRule="auto"/>
      </w:pPr>
      <w:r>
        <w:separator/>
      </w:r>
    </w:p>
  </w:endnote>
  <w:endnote w:type="continuationSeparator" w:id="0">
    <w:p w14:paraId="7B50EBB9" w14:textId="77777777" w:rsidR="00C07E85" w:rsidRDefault="00C07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Lucida Casual">
    <w:altName w:val="Mistral"/>
    <w:charset w:val="00"/>
    <w:family w:val="script"/>
    <w:pitch w:val="variable"/>
    <w:sig w:usb0="00000007" w:usb1="00000000" w:usb2="00000000" w:usb3="00000000" w:csb0="00000013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B8F9DF" w14:textId="77777777" w:rsidR="008B400B" w:rsidRDefault="008B400B">
    <w:pPr>
      <w:tabs>
        <w:tab w:val="center" w:pos="1440"/>
        <w:tab w:val="center" w:pos="2160"/>
        <w:tab w:val="center" w:pos="2880"/>
        <w:tab w:val="center" w:pos="3601"/>
        <w:tab w:val="center" w:pos="4321"/>
        <w:tab w:val="center" w:pos="5041"/>
        <w:tab w:val="center" w:pos="5761"/>
        <w:tab w:val="center" w:pos="6481"/>
        <w:tab w:val="center" w:pos="8542"/>
      </w:tabs>
      <w:spacing w:after="0" w:line="259" w:lineRule="auto"/>
      <w:ind w:left="0" w:firstLine="0"/>
    </w:pPr>
    <w:r>
      <w:rPr>
        <w:rFonts w:ascii="Arial" w:eastAsia="Arial" w:hAnsi="Arial" w:cs="Arial"/>
        <w:color w:val="002868"/>
        <w:sz w:val="20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color w:val="002868"/>
        <w:sz w:val="20"/>
      </w:rPr>
      <w:t>2</w:t>
    </w:r>
    <w:r>
      <w:rPr>
        <w:rFonts w:ascii="Arial" w:eastAsia="Arial" w:hAnsi="Arial" w:cs="Arial"/>
        <w:color w:val="002868"/>
        <w:sz w:val="20"/>
      </w:rPr>
      <w:fldChar w:fldCharType="end"/>
    </w:r>
    <w:r>
      <w:rPr>
        <w:rFonts w:ascii="Arial" w:eastAsia="Arial" w:hAnsi="Arial" w:cs="Arial"/>
        <w:color w:val="002868"/>
        <w:sz w:val="20"/>
      </w:rPr>
      <w:t xml:space="preserve"> of </w:t>
    </w:r>
    <w:r w:rsidR="00C07E85">
      <w:fldChar w:fldCharType="begin"/>
    </w:r>
    <w:r w:rsidR="00C07E85">
      <w:instrText xml:space="preserve"> NUMPAGES   \* MERGEFORMAT </w:instrText>
    </w:r>
    <w:r w:rsidR="00C07E85">
      <w:fldChar w:fldCharType="separate"/>
    </w:r>
    <w:r w:rsidRPr="00A110C1">
      <w:rPr>
        <w:rFonts w:ascii="Arial" w:eastAsia="Arial" w:hAnsi="Arial" w:cs="Arial"/>
        <w:noProof/>
        <w:color w:val="002868"/>
        <w:sz w:val="20"/>
      </w:rPr>
      <w:t>3</w:t>
    </w:r>
    <w:r w:rsidR="00C07E85">
      <w:rPr>
        <w:rFonts w:ascii="Arial" w:eastAsia="Arial" w:hAnsi="Arial" w:cs="Arial"/>
        <w:noProof/>
        <w:color w:val="002868"/>
        <w:sz w:val="20"/>
      </w:rPr>
      <w:fldChar w:fldCharType="end"/>
    </w:r>
    <w:r>
      <w:rPr>
        <w:rFonts w:ascii="Arial" w:eastAsia="Arial" w:hAnsi="Arial" w:cs="Arial"/>
        <w:b/>
        <w:color w:val="002868"/>
      </w:rPr>
      <w:t xml:space="preserve"> </w:t>
    </w:r>
    <w:r>
      <w:rPr>
        <w:rFonts w:ascii="Arial" w:eastAsia="Arial" w:hAnsi="Arial" w:cs="Arial"/>
        <w:b/>
        <w:color w:val="002868"/>
      </w:rPr>
      <w:tab/>
      <w:t xml:space="preserve"> </w:t>
    </w:r>
    <w:r>
      <w:rPr>
        <w:rFonts w:ascii="Arial" w:eastAsia="Arial" w:hAnsi="Arial" w:cs="Arial"/>
        <w:b/>
        <w:color w:val="002868"/>
      </w:rPr>
      <w:tab/>
      <w:t xml:space="preserve"> </w:t>
    </w:r>
    <w:r>
      <w:rPr>
        <w:rFonts w:ascii="Arial" w:eastAsia="Arial" w:hAnsi="Arial" w:cs="Arial"/>
        <w:b/>
        <w:color w:val="002868"/>
      </w:rPr>
      <w:tab/>
      <w:t xml:space="preserve"> </w:t>
    </w:r>
    <w:r>
      <w:rPr>
        <w:rFonts w:ascii="Arial" w:eastAsia="Arial" w:hAnsi="Arial" w:cs="Arial"/>
        <w:b/>
        <w:color w:val="002868"/>
      </w:rPr>
      <w:tab/>
      <w:t xml:space="preserve"> </w:t>
    </w:r>
    <w:r>
      <w:rPr>
        <w:rFonts w:ascii="Arial" w:eastAsia="Arial" w:hAnsi="Arial" w:cs="Arial"/>
        <w:b/>
        <w:color w:val="002868"/>
      </w:rPr>
      <w:tab/>
      <w:t xml:space="preserve"> </w:t>
    </w:r>
    <w:r>
      <w:rPr>
        <w:rFonts w:ascii="Arial" w:eastAsia="Arial" w:hAnsi="Arial" w:cs="Arial"/>
        <w:b/>
        <w:color w:val="002868"/>
      </w:rPr>
      <w:tab/>
      <w:t xml:space="preserve"> </w:t>
    </w:r>
    <w:r>
      <w:rPr>
        <w:rFonts w:ascii="Arial" w:eastAsia="Arial" w:hAnsi="Arial" w:cs="Arial"/>
        <w:b/>
        <w:color w:val="002868"/>
      </w:rPr>
      <w:tab/>
      <w:t xml:space="preserve"> </w:t>
    </w:r>
    <w:r>
      <w:rPr>
        <w:rFonts w:ascii="Arial" w:eastAsia="Arial" w:hAnsi="Arial" w:cs="Arial"/>
        <w:b/>
        <w:color w:val="002868"/>
      </w:rPr>
      <w:tab/>
      <w:t xml:space="preserve"> </w:t>
    </w:r>
    <w:r>
      <w:rPr>
        <w:rFonts w:ascii="Arial" w:eastAsia="Arial" w:hAnsi="Arial" w:cs="Arial"/>
        <w:b/>
        <w:color w:val="002868"/>
      </w:rPr>
      <w:tab/>
    </w:r>
    <w:r>
      <w:rPr>
        <w:rFonts w:ascii="Arial" w:eastAsia="Arial" w:hAnsi="Arial" w:cs="Arial"/>
        <w:color w:val="002868"/>
      </w:rPr>
      <w:t>www.education.nt.gov.au</w:t>
    </w:r>
    <w:r>
      <w:rPr>
        <w:rFonts w:ascii="Arial" w:eastAsia="Arial" w:hAnsi="Arial" w:cs="Arial"/>
        <w:color w:val="002868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85965" w14:textId="2A4A5C9F" w:rsidR="00627D21" w:rsidRPr="00627D21" w:rsidRDefault="008B400B" w:rsidP="00627D21">
    <w:pPr>
      <w:pStyle w:val="BodyText"/>
      <w:jc w:val="right"/>
      <w:rPr>
        <w:rFonts w:ascii="Arial" w:hAnsi="Arial" w:cs="Arial"/>
        <w:sz w:val="18"/>
        <w:szCs w:val="18"/>
      </w:rPr>
    </w:pPr>
    <w:r w:rsidRPr="00627D21">
      <w:rPr>
        <w:rFonts w:ascii="Arial" w:eastAsia="Arial" w:hAnsi="Arial" w:cs="Arial"/>
        <w:color w:val="002868"/>
        <w:sz w:val="18"/>
        <w:szCs w:val="18"/>
      </w:rPr>
      <w:t xml:space="preserve"> </w:t>
    </w:r>
    <w:r w:rsidR="00627D21" w:rsidRPr="00627D21">
      <w:rPr>
        <w:rFonts w:ascii="Arial" w:hAnsi="Arial" w:cs="Arial"/>
        <w:sz w:val="18"/>
        <w:szCs w:val="18"/>
      </w:rPr>
      <w:t>CVSE Sun Safety Policy and Procedure</w:t>
    </w:r>
    <w:r w:rsidR="00627D21">
      <w:rPr>
        <w:rFonts w:ascii="Arial" w:hAnsi="Arial" w:cs="Arial"/>
        <w:sz w:val="18"/>
        <w:szCs w:val="18"/>
      </w:rPr>
      <w:t>, rev. Jan. 2020.</w:t>
    </w:r>
  </w:p>
  <w:p w14:paraId="498BAAAE" w14:textId="77777777" w:rsidR="008B400B" w:rsidRDefault="008B400B" w:rsidP="00627D21">
    <w:pPr>
      <w:tabs>
        <w:tab w:val="center" w:pos="1440"/>
        <w:tab w:val="center" w:pos="2160"/>
        <w:tab w:val="center" w:pos="2880"/>
        <w:tab w:val="center" w:pos="3601"/>
        <w:tab w:val="center" w:pos="4321"/>
        <w:tab w:val="center" w:pos="5041"/>
        <w:tab w:val="center" w:pos="5761"/>
        <w:tab w:val="center" w:pos="6481"/>
        <w:tab w:val="center" w:pos="8542"/>
      </w:tabs>
      <w:spacing w:after="0" w:line="259" w:lineRule="auto"/>
      <w:ind w:left="0" w:firstLine="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574CA1" w14:textId="77777777" w:rsidR="008B400B" w:rsidRDefault="008B400B">
    <w:pPr>
      <w:spacing w:after="0" w:line="259" w:lineRule="auto"/>
      <w:ind w:left="478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4F0097" w14:textId="77777777" w:rsidR="00C07E85" w:rsidRDefault="00C07E85">
      <w:pPr>
        <w:spacing w:after="0" w:line="240" w:lineRule="auto"/>
      </w:pPr>
      <w:r>
        <w:separator/>
      </w:r>
    </w:p>
  </w:footnote>
  <w:footnote w:type="continuationSeparator" w:id="0">
    <w:p w14:paraId="7D990519" w14:textId="77777777" w:rsidR="00C07E85" w:rsidRDefault="00C07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8D8CF" w14:textId="77777777" w:rsidR="008B400B" w:rsidRDefault="008B400B">
    <w:pPr>
      <w:spacing w:after="0" w:line="259" w:lineRule="auto"/>
      <w:ind w:left="-283" w:firstLine="0"/>
    </w:pPr>
    <w:r>
      <w:rPr>
        <w:b/>
        <w:color w:val="002868"/>
        <w:sz w:val="20"/>
      </w:rPr>
      <w:t>DoE Policy</w:t>
    </w:r>
    <w:r>
      <w:rPr>
        <w:rFonts w:ascii="Arial" w:eastAsia="Arial" w:hAnsi="Arial" w:cs="Arial"/>
        <w:b/>
        <w:color w:val="002868"/>
        <w:sz w:val="20"/>
      </w:rPr>
      <w:t xml:space="preserve">: </w:t>
    </w:r>
    <w:r>
      <w:rPr>
        <w:sz w:val="20"/>
      </w:rPr>
      <w:t>Sun Safety in Schools</w:t>
    </w:r>
    <w:r>
      <w:rPr>
        <w:rFonts w:ascii="Arial" w:eastAsia="Arial" w:hAnsi="Arial" w:cs="Arial"/>
        <w:b/>
        <w:color w:val="002868"/>
        <w:sz w:val="20"/>
      </w:rPr>
      <w:t xml:space="preserve">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73AE0F" w14:textId="77777777" w:rsidR="008B400B" w:rsidRDefault="008B400B">
    <w:pPr>
      <w:spacing w:after="0" w:line="259" w:lineRule="auto"/>
      <w:ind w:left="-283" w:firstLine="0"/>
    </w:pPr>
    <w:r>
      <w:rPr>
        <w:rFonts w:ascii="Arial" w:eastAsia="Arial" w:hAnsi="Arial" w:cs="Arial"/>
        <w:b/>
        <w:color w:val="002868"/>
        <w:sz w:val="20"/>
      </w:rPr>
      <w:t xml:space="preserve">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121A4B" w14:textId="77777777" w:rsidR="008B400B" w:rsidRDefault="008B400B">
    <w:pPr>
      <w:spacing w:after="160" w:line="259" w:lineRule="auto"/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72760"/>
    <w:multiLevelType w:val="hybridMultilevel"/>
    <w:tmpl w:val="8CD44D7E"/>
    <w:lvl w:ilvl="0" w:tplc="738C4D46">
      <w:start w:val="1"/>
      <w:numFmt w:val="bullet"/>
      <w:lvlText w:val="•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12E59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6E6F4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5C539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3A77A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8817F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E68C3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AAF6B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72357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FE43646"/>
    <w:multiLevelType w:val="hybridMultilevel"/>
    <w:tmpl w:val="9FB4602C"/>
    <w:lvl w:ilvl="0" w:tplc="08AE70BA">
      <w:start w:val="1"/>
      <w:numFmt w:val="lowerLetter"/>
      <w:lvlText w:val="%1)"/>
      <w:lvlJc w:val="left"/>
      <w:pPr>
        <w:ind w:left="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08685C">
      <w:start w:val="1"/>
      <w:numFmt w:val="lowerLetter"/>
      <w:lvlText w:val="%2"/>
      <w:lvlJc w:val="left"/>
      <w:pPr>
        <w:ind w:left="1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DCE5EE">
      <w:start w:val="1"/>
      <w:numFmt w:val="lowerRoman"/>
      <w:lvlText w:val="%3"/>
      <w:lvlJc w:val="left"/>
      <w:pPr>
        <w:ind w:left="1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92C824">
      <w:start w:val="1"/>
      <w:numFmt w:val="decimal"/>
      <w:lvlText w:val="%4"/>
      <w:lvlJc w:val="left"/>
      <w:pPr>
        <w:ind w:left="26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6AC456">
      <w:start w:val="1"/>
      <w:numFmt w:val="lowerLetter"/>
      <w:lvlText w:val="%5"/>
      <w:lvlJc w:val="left"/>
      <w:pPr>
        <w:ind w:left="33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EEED4E">
      <w:start w:val="1"/>
      <w:numFmt w:val="lowerRoman"/>
      <w:lvlText w:val="%6"/>
      <w:lvlJc w:val="left"/>
      <w:pPr>
        <w:ind w:left="4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9EB9E6">
      <w:start w:val="1"/>
      <w:numFmt w:val="decimal"/>
      <w:lvlText w:val="%7"/>
      <w:lvlJc w:val="left"/>
      <w:pPr>
        <w:ind w:left="4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DE1668">
      <w:start w:val="1"/>
      <w:numFmt w:val="lowerLetter"/>
      <w:lvlText w:val="%8"/>
      <w:lvlJc w:val="left"/>
      <w:pPr>
        <w:ind w:left="5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8AEA14">
      <w:start w:val="1"/>
      <w:numFmt w:val="lowerRoman"/>
      <w:lvlText w:val="%9"/>
      <w:lvlJc w:val="left"/>
      <w:pPr>
        <w:ind w:left="6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AFD4873"/>
    <w:multiLevelType w:val="hybridMultilevel"/>
    <w:tmpl w:val="33A824B2"/>
    <w:lvl w:ilvl="0" w:tplc="3744A316">
      <w:start w:val="1"/>
      <w:numFmt w:val="bullet"/>
      <w:lvlText w:val="•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F0153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CA9DF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04936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D8146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F25DB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461D7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88F69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C221F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C603D38"/>
    <w:multiLevelType w:val="multilevel"/>
    <w:tmpl w:val="7D0831E4"/>
    <w:lvl w:ilvl="0">
      <w:start w:val="1"/>
      <w:numFmt w:val="decimal"/>
      <w:pStyle w:val="Heading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Heading2"/>
      <w:lvlText w:val="%1.%2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pStyle w:val="Heading3"/>
      <w:lvlText w:val="%1.%2.%3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06C7461"/>
    <w:multiLevelType w:val="hybridMultilevel"/>
    <w:tmpl w:val="FC1AF7BC"/>
    <w:lvl w:ilvl="0" w:tplc="6ECACAF2">
      <w:start w:val="1"/>
      <w:numFmt w:val="bullet"/>
      <w:lvlText w:val="•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0065D0">
      <w:start w:val="1"/>
      <w:numFmt w:val="bullet"/>
      <w:lvlText w:val="o"/>
      <w:lvlJc w:val="left"/>
      <w:pPr>
        <w:ind w:left="12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CADA7E">
      <w:start w:val="1"/>
      <w:numFmt w:val="bullet"/>
      <w:lvlText w:val="▪"/>
      <w:lvlJc w:val="left"/>
      <w:pPr>
        <w:ind w:left="19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308AE6">
      <w:start w:val="1"/>
      <w:numFmt w:val="bullet"/>
      <w:lvlText w:val="•"/>
      <w:lvlJc w:val="left"/>
      <w:pPr>
        <w:ind w:left="26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A62082">
      <w:start w:val="1"/>
      <w:numFmt w:val="bullet"/>
      <w:lvlText w:val="o"/>
      <w:lvlJc w:val="left"/>
      <w:pPr>
        <w:ind w:left="33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285000">
      <w:start w:val="1"/>
      <w:numFmt w:val="bullet"/>
      <w:lvlText w:val="▪"/>
      <w:lvlJc w:val="left"/>
      <w:pPr>
        <w:ind w:left="41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087500">
      <w:start w:val="1"/>
      <w:numFmt w:val="bullet"/>
      <w:lvlText w:val="•"/>
      <w:lvlJc w:val="left"/>
      <w:pPr>
        <w:ind w:left="48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42B85E">
      <w:start w:val="1"/>
      <w:numFmt w:val="bullet"/>
      <w:lvlText w:val="o"/>
      <w:lvlJc w:val="left"/>
      <w:pPr>
        <w:ind w:left="55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4C490E">
      <w:start w:val="1"/>
      <w:numFmt w:val="bullet"/>
      <w:lvlText w:val="▪"/>
      <w:lvlJc w:val="left"/>
      <w:pPr>
        <w:ind w:left="62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D1D285C"/>
    <w:multiLevelType w:val="hybridMultilevel"/>
    <w:tmpl w:val="0F385CD8"/>
    <w:lvl w:ilvl="0" w:tplc="6728D0B4">
      <w:start w:val="1"/>
      <w:numFmt w:val="bullet"/>
      <w:lvlText w:val="•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A8D55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38D51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F4954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94C40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D005F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8EDD1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6A565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A2A92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9AE"/>
    <w:rsid w:val="00272F16"/>
    <w:rsid w:val="004243E5"/>
    <w:rsid w:val="005F4282"/>
    <w:rsid w:val="00627D21"/>
    <w:rsid w:val="0068000F"/>
    <w:rsid w:val="007A69AE"/>
    <w:rsid w:val="008B400B"/>
    <w:rsid w:val="00A110C1"/>
    <w:rsid w:val="00BD5805"/>
    <w:rsid w:val="00C07E85"/>
    <w:rsid w:val="00C526B6"/>
    <w:rsid w:val="00C85505"/>
    <w:rsid w:val="00E23F5A"/>
    <w:rsid w:val="00EB24D6"/>
    <w:rsid w:val="00F2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1736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4" w:line="248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6"/>
      </w:numPr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numPr>
        <w:ilvl w:val="1"/>
        <w:numId w:val="6"/>
      </w:numPr>
      <w:spacing w:after="0"/>
      <w:ind w:left="10" w:hanging="10"/>
      <w:outlineLvl w:val="1"/>
    </w:pPr>
    <w:rPr>
      <w:rFonts w:ascii="Calibri" w:eastAsia="Calibri" w:hAnsi="Calibri" w:cs="Calibri"/>
      <w:b/>
      <w:color w:val="000000"/>
      <w:sz w:val="24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numPr>
        <w:ilvl w:val="2"/>
        <w:numId w:val="6"/>
      </w:numPr>
      <w:spacing w:after="0"/>
      <w:ind w:left="10" w:hanging="10"/>
      <w:outlineLvl w:val="2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4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</w:rPr>
  </w:style>
  <w:style w:type="character" w:customStyle="1" w:styleId="Heading3Char">
    <w:name w:val="Heading 3 Char"/>
    <w:link w:val="Heading3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2F1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F16"/>
    <w:rPr>
      <w:rFonts w:ascii="Lucida Grande" w:eastAsia="Calibri" w:hAnsi="Lucida Grande" w:cs="Lucida Grande"/>
      <w:color w:val="000000"/>
      <w:sz w:val="18"/>
      <w:szCs w:val="18"/>
    </w:rPr>
  </w:style>
  <w:style w:type="paragraph" w:styleId="BodyText">
    <w:name w:val="Body Text"/>
    <w:basedOn w:val="Normal"/>
    <w:link w:val="BodyTextChar"/>
    <w:rsid w:val="00272F16"/>
    <w:pPr>
      <w:spacing w:after="0" w:line="240" w:lineRule="auto"/>
      <w:ind w:left="0" w:firstLine="0"/>
    </w:pPr>
    <w:rPr>
      <w:rFonts w:ascii="Lucida Casual" w:eastAsia="Times New Roman" w:hAnsi="Lucida Casual" w:cs="Times New Roman"/>
      <w:color w:val="auto"/>
      <w:sz w:val="20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272F16"/>
    <w:rPr>
      <w:rFonts w:ascii="Lucida Casual" w:eastAsia="Times New Roman" w:hAnsi="Lucida Casual" w:cs="Times New Roman"/>
      <w:sz w:val="20"/>
      <w:szCs w:val="24"/>
      <w:lang w:eastAsia="en-US"/>
    </w:rPr>
  </w:style>
  <w:style w:type="paragraph" w:styleId="Header">
    <w:name w:val="header"/>
    <w:basedOn w:val="Normal"/>
    <w:link w:val="HeaderChar"/>
    <w:unhideWhenUsed/>
    <w:rsid w:val="00272F16"/>
    <w:pPr>
      <w:tabs>
        <w:tab w:val="center" w:pos="4513"/>
        <w:tab w:val="right" w:pos="9026"/>
      </w:tabs>
      <w:spacing w:after="0" w:line="240" w:lineRule="auto"/>
      <w:ind w:left="0" w:firstLine="0"/>
    </w:pPr>
    <w:rPr>
      <w:rFonts w:cs="Times New Roman"/>
      <w:color w:val="auto"/>
      <w:sz w:val="22"/>
      <w:lang w:eastAsia="en-US"/>
    </w:rPr>
  </w:style>
  <w:style w:type="character" w:customStyle="1" w:styleId="HeaderChar">
    <w:name w:val="Header Char"/>
    <w:basedOn w:val="DefaultParagraphFont"/>
    <w:link w:val="Header"/>
    <w:rsid w:val="00272F16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4" w:line="248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6"/>
      </w:numPr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numPr>
        <w:ilvl w:val="1"/>
        <w:numId w:val="6"/>
      </w:numPr>
      <w:spacing w:after="0"/>
      <w:ind w:left="10" w:hanging="10"/>
      <w:outlineLvl w:val="1"/>
    </w:pPr>
    <w:rPr>
      <w:rFonts w:ascii="Calibri" w:eastAsia="Calibri" w:hAnsi="Calibri" w:cs="Calibri"/>
      <w:b/>
      <w:color w:val="000000"/>
      <w:sz w:val="24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numPr>
        <w:ilvl w:val="2"/>
        <w:numId w:val="6"/>
      </w:numPr>
      <w:spacing w:after="0"/>
      <w:ind w:left="10" w:hanging="10"/>
      <w:outlineLvl w:val="2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4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</w:rPr>
  </w:style>
  <w:style w:type="character" w:customStyle="1" w:styleId="Heading3Char">
    <w:name w:val="Heading 3 Char"/>
    <w:link w:val="Heading3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2F1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F16"/>
    <w:rPr>
      <w:rFonts w:ascii="Lucida Grande" w:eastAsia="Calibri" w:hAnsi="Lucida Grande" w:cs="Lucida Grande"/>
      <w:color w:val="000000"/>
      <w:sz w:val="18"/>
      <w:szCs w:val="18"/>
    </w:rPr>
  </w:style>
  <w:style w:type="paragraph" w:styleId="BodyText">
    <w:name w:val="Body Text"/>
    <w:basedOn w:val="Normal"/>
    <w:link w:val="BodyTextChar"/>
    <w:rsid w:val="00272F16"/>
    <w:pPr>
      <w:spacing w:after="0" w:line="240" w:lineRule="auto"/>
      <w:ind w:left="0" w:firstLine="0"/>
    </w:pPr>
    <w:rPr>
      <w:rFonts w:ascii="Lucida Casual" w:eastAsia="Times New Roman" w:hAnsi="Lucida Casual" w:cs="Times New Roman"/>
      <w:color w:val="auto"/>
      <w:sz w:val="20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272F16"/>
    <w:rPr>
      <w:rFonts w:ascii="Lucida Casual" w:eastAsia="Times New Roman" w:hAnsi="Lucida Casual" w:cs="Times New Roman"/>
      <w:sz w:val="20"/>
      <w:szCs w:val="24"/>
      <w:lang w:eastAsia="en-US"/>
    </w:rPr>
  </w:style>
  <w:style w:type="paragraph" w:styleId="Header">
    <w:name w:val="header"/>
    <w:basedOn w:val="Normal"/>
    <w:link w:val="HeaderChar"/>
    <w:unhideWhenUsed/>
    <w:rsid w:val="00272F16"/>
    <w:pPr>
      <w:tabs>
        <w:tab w:val="center" w:pos="4513"/>
        <w:tab w:val="right" w:pos="9026"/>
      </w:tabs>
      <w:spacing w:after="0" w:line="240" w:lineRule="auto"/>
      <w:ind w:left="0" w:firstLine="0"/>
    </w:pPr>
    <w:rPr>
      <w:rFonts w:cs="Times New Roman"/>
      <w:color w:val="auto"/>
      <w:sz w:val="22"/>
      <w:lang w:eastAsia="en-US"/>
    </w:rPr>
  </w:style>
  <w:style w:type="character" w:customStyle="1" w:styleId="HeaderChar">
    <w:name w:val="Header Char"/>
    <w:basedOn w:val="DefaultParagraphFont"/>
    <w:link w:val="Header"/>
    <w:rsid w:val="00272F16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who.int/uv/e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ho.int/uv/en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Employment, Education and Training</vt:lpstr>
    </vt:vector>
  </TitlesOfParts>
  <Company>Hewlett-Packard</Company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Employment, Education and Training</dc:title>
  <dc:subject>Information Sheet</dc:subject>
  <dc:creator>Kaylee Festing</dc:creator>
  <cp:lastModifiedBy>Amy Cheetham</cp:lastModifiedBy>
  <cp:revision>3</cp:revision>
  <cp:lastPrinted>2016-05-10T12:16:00Z</cp:lastPrinted>
  <dcterms:created xsi:type="dcterms:W3CDTF">2020-03-09T09:06:00Z</dcterms:created>
  <dcterms:modified xsi:type="dcterms:W3CDTF">2020-03-09T09:07:00Z</dcterms:modified>
</cp:coreProperties>
</file>